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45" w:rsidRPr="00AF7148" w:rsidRDefault="00937A5D" w:rsidP="005C17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40"/>
          <w:szCs w:val="40"/>
        </w:rPr>
      </w:pPr>
      <w:r>
        <w:rPr>
          <w:rFonts w:asciiTheme="majorHAnsi" w:hAnsiTheme="majorHAnsi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0953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12" y="21221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845" w:rsidRPr="00AF7148">
        <w:rPr>
          <w:rFonts w:asciiTheme="majorHAnsi" w:hAnsiTheme="majorHAnsi" w:cs="Times New Roman"/>
          <w:b/>
          <w:bCs/>
          <w:color w:val="000000"/>
          <w:sz w:val="40"/>
          <w:szCs w:val="40"/>
        </w:rPr>
        <w:t>STRUCTURAL ENGINEERS FOUNDATION</w:t>
      </w:r>
    </w:p>
    <w:p w:rsidR="000366C5" w:rsidRPr="005C1747" w:rsidRDefault="000366C5" w:rsidP="005C17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32"/>
          <w:szCs w:val="32"/>
        </w:rPr>
      </w:pPr>
    </w:p>
    <w:p w:rsidR="00FA1845" w:rsidRPr="005C1747" w:rsidRDefault="00FA1845" w:rsidP="005C17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5C1747">
        <w:rPr>
          <w:rFonts w:asciiTheme="majorHAnsi" w:hAnsiTheme="majorHAnsi" w:cs="Times New Roman"/>
          <w:color w:val="000000"/>
          <w:sz w:val="24"/>
          <w:szCs w:val="24"/>
        </w:rPr>
        <w:t>134 N. LaSalle Street Suite 1910 Chicago, IL 60602</w:t>
      </w:r>
    </w:p>
    <w:p w:rsidR="00FA1845" w:rsidRDefault="00FA1845" w:rsidP="005C17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FF"/>
          <w:sz w:val="24"/>
          <w:szCs w:val="24"/>
        </w:rPr>
      </w:pPr>
      <w:r w:rsidRPr="005C1747">
        <w:rPr>
          <w:rFonts w:asciiTheme="majorHAnsi" w:hAnsiTheme="majorHAnsi" w:cs="Times New Roman"/>
          <w:color w:val="000000"/>
          <w:sz w:val="24"/>
          <w:szCs w:val="24"/>
        </w:rPr>
        <w:t>Phone: (312)</w:t>
      </w:r>
      <w:r w:rsidR="0074544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4"/>
          <w:szCs w:val="24"/>
        </w:rPr>
        <w:t xml:space="preserve">726-4165 </w:t>
      </w:r>
      <w:r w:rsidR="000366C5">
        <w:rPr>
          <w:rFonts w:asciiTheme="majorHAnsi" w:hAnsiTheme="majorHAnsi" w:cs="Times New Roman"/>
          <w:color w:val="000000"/>
          <w:sz w:val="24"/>
          <w:szCs w:val="24"/>
        </w:rPr>
        <w:t>• E</w:t>
      </w:r>
      <w:r w:rsidRPr="005C1747">
        <w:rPr>
          <w:rFonts w:asciiTheme="majorHAnsi" w:hAnsiTheme="majorHAnsi" w:cs="Times New Roman"/>
          <w:color w:val="000000"/>
          <w:sz w:val="24"/>
          <w:szCs w:val="24"/>
        </w:rPr>
        <w:t>mail:</w:t>
      </w:r>
      <w:r w:rsidR="0074544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5348D" w:rsidRPr="005C1747">
        <w:rPr>
          <w:rFonts w:asciiTheme="majorHAnsi" w:hAnsiTheme="majorHAnsi" w:cs="Times New Roman"/>
          <w:color w:val="0000FF"/>
          <w:sz w:val="24"/>
          <w:szCs w:val="24"/>
        </w:rPr>
        <w:t>mharman</w:t>
      </w:r>
      <w:r w:rsidRPr="005C1747">
        <w:rPr>
          <w:rFonts w:asciiTheme="majorHAnsi" w:hAnsiTheme="majorHAnsi" w:cs="Times New Roman"/>
          <w:color w:val="0000FF"/>
          <w:sz w:val="24"/>
          <w:szCs w:val="24"/>
        </w:rPr>
        <w:t>@seaoi.org</w:t>
      </w:r>
    </w:p>
    <w:p w:rsidR="000366C5" w:rsidRPr="005C1747" w:rsidRDefault="000366C5" w:rsidP="005C17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FF"/>
          <w:sz w:val="24"/>
          <w:szCs w:val="24"/>
        </w:rPr>
      </w:pPr>
    </w:p>
    <w:p w:rsidR="00FA1845" w:rsidRPr="005C1747" w:rsidRDefault="00FA1845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FF"/>
          <w:sz w:val="24"/>
          <w:szCs w:val="24"/>
        </w:rPr>
      </w:pPr>
    </w:p>
    <w:p w:rsidR="00937A5D" w:rsidRDefault="00937A5D" w:rsidP="005C17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A1845" w:rsidRPr="005C1747" w:rsidRDefault="00FA1845" w:rsidP="005C17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5C1747">
        <w:rPr>
          <w:rFonts w:asciiTheme="majorHAnsi" w:hAnsiTheme="majorHAnsi" w:cs="Times New Roman"/>
          <w:b/>
          <w:bCs/>
          <w:color w:val="000000"/>
          <w:sz w:val="24"/>
          <w:szCs w:val="24"/>
        </w:rPr>
        <w:t>RESEARCH GRANTS FOR 201</w:t>
      </w:r>
      <w:r w:rsidR="00246DAD">
        <w:rPr>
          <w:rFonts w:asciiTheme="majorHAnsi" w:hAnsiTheme="majorHAnsi" w:cs="Times New Roman"/>
          <w:b/>
          <w:bCs/>
          <w:color w:val="000000"/>
          <w:sz w:val="24"/>
          <w:szCs w:val="24"/>
        </w:rPr>
        <w:t>7</w:t>
      </w:r>
      <w:r w:rsidRPr="005C1747">
        <w:rPr>
          <w:rFonts w:asciiTheme="majorHAnsi" w:hAnsiTheme="majorHAnsi" w:cs="Times New Roman"/>
          <w:b/>
          <w:bCs/>
          <w:color w:val="000000"/>
          <w:sz w:val="24"/>
          <w:szCs w:val="24"/>
        </w:rPr>
        <w:t>-201</w:t>
      </w:r>
      <w:r w:rsidR="00246DAD">
        <w:rPr>
          <w:rFonts w:asciiTheme="majorHAnsi" w:hAnsiTheme="majorHAnsi" w:cs="Times New Roman"/>
          <w:b/>
          <w:bCs/>
          <w:color w:val="000000"/>
          <w:sz w:val="24"/>
          <w:szCs w:val="24"/>
        </w:rPr>
        <w:t>8</w:t>
      </w:r>
      <w:r w:rsidRPr="005C1747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ACADEMIC YEAR</w:t>
      </w:r>
    </w:p>
    <w:p w:rsidR="00FA1845" w:rsidRPr="005C1747" w:rsidRDefault="00FA1845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A1845" w:rsidRPr="005C1747" w:rsidRDefault="00FA1845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2"/>
        </w:rPr>
      </w:pPr>
      <w:r w:rsidRPr="005C1747">
        <w:rPr>
          <w:rFonts w:asciiTheme="majorHAnsi" w:hAnsiTheme="majorHAnsi" w:cs="Times New Roman"/>
          <w:bCs/>
          <w:color w:val="000000"/>
          <w:sz w:val="22"/>
        </w:rPr>
        <w:t>The Structural Engineers Foundation</w:t>
      </w:r>
      <w:r w:rsidR="00CE2AD0" w:rsidRPr="005C1747">
        <w:rPr>
          <w:rFonts w:asciiTheme="majorHAnsi" w:hAnsiTheme="majorHAnsi" w:cs="Times New Roman"/>
          <w:bCs/>
          <w:color w:val="000000"/>
          <w:sz w:val="22"/>
        </w:rPr>
        <w:t xml:space="preserve"> (SEF)</w:t>
      </w:r>
      <w:r w:rsidRPr="005C1747">
        <w:rPr>
          <w:rFonts w:asciiTheme="majorHAnsi" w:hAnsiTheme="majorHAnsi" w:cs="Times New Roman"/>
          <w:bCs/>
          <w:color w:val="000000"/>
          <w:sz w:val="22"/>
        </w:rPr>
        <w:t xml:space="preserve"> is proud to offer a grant to partially fund research efforts in the structural engineering </w:t>
      </w:r>
      <w:r w:rsidR="00CE2AD0" w:rsidRPr="005C1747">
        <w:rPr>
          <w:rFonts w:asciiTheme="majorHAnsi" w:hAnsiTheme="majorHAnsi" w:cs="Times New Roman"/>
          <w:bCs/>
          <w:color w:val="000000"/>
          <w:sz w:val="22"/>
        </w:rPr>
        <w:t xml:space="preserve">or related </w:t>
      </w:r>
      <w:r w:rsidRPr="005C1747">
        <w:rPr>
          <w:rFonts w:asciiTheme="majorHAnsi" w:hAnsiTheme="majorHAnsi" w:cs="Times New Roman"/>
          <w:bCs/>
          <w:color w:val="000000"/>
          <w:sz w:val="22"/>
        </w:rPr>
        <w:t>field</w:t>
      </w:r>
      <w:r w:rsidR="00CE2AD0" w:rsidRPr="005C1747">
        <w:rPr>
          <w:rFonts w:asciiTheme="majorHAnsi" w:hAnsiTheme="majorHAnsi" w:cs="Times New Roman"/>
          <w:bCs/>
          <w:color w:val="000000"/>
          <w:sz w:val="22"/>
        </w:rPr>
        <w:t>s</w:t>
      </w:r>
      <w:r w:rsidRPr="005C1747">
        <w:rPr>
          <w:rFonts w:asciiTheme="majorHAnsi" w:hAnsiTheme="majorHAnsi" w:cs="Times New Roman"/>
          <w:bCs/>
          <w:color w:val="000000"/>
          <w:sz w:val="22"/>
        </w:rPr>
        <w:t xml:space="preserve"> for the 201</w:t>
      </w:r>
      <w:r w:rsidR="00246DAD">
        <w:rPr>
          <w:rFonts w:asciiTheme="majorHAnsi" w:hAnsiTheme="majorHAnsi" w:cs="Times New Roman"/>
          <w:bCs/>
          <w:color w:val="000000"/>
          <w:sz w:val="22"/>
        </w:rPr>
        <w:t>7</w:t>
      </w:r>
      <w:r w:rsidRPr="005C1747">
        <w:rPr>
          <w:rFonts w:asciiTheme="majorHAnsi" w:hAnsiTheme="majorHAnsi" w:cs="Times New Roman"/>
          <w:bCs/>
          <w:color w:val="000000"/>
          <w:sz w:val="22"/>
        </w:rPr>
        <w:t>-201</w:t>
      </w:r>
      <w:r w:rsidR="00246DAD">
        <w:rPr>
          <w:rFonts w:asciiTheme="majorHAnsi" w:hAnsiTheme="majorHAnsi" w:cs="Times New Roman"/>
          <w:bCs/>
          <w:color w:val="000000"/>
          <w:sz w:val="22"/>
        </w:rPr>
        <w:t xml:space="preserve">8 </w:t>
      </w:r>
      <w:r w:rsidRPr="005C1747">
        <w:rPr>
          <w:rFonts w:asciiTheme="majorHAnsi" w:hAnsiTheme="majorHAnsi" w:cs="Times New Roman"/>
          <w:bCs/>
          <w:color w:val="000000"/>
          <w:sz w:val="22"/>
        </w:rPr>
        <w:t>academic year.</w:t>
      </w:r>
      <w:r w:rsidR="00CE2AD0" w:rsidRPr="005C1747">
        <w:rPr>
          <w:rFonts w:asciiTheme="majorHAnsi" w:hAnsiTheme="majorHAnsi" w:cs="Times New Roman"/>
          <w:bCs/>
          <w:color w:val="000000"/>
          <w:sz w:val="22"/>
        </w:rPr>
        <w:t xml:space="preserve">  The SEF recognizes the importance of research to the future of the structural engineering field and profession, and offers this grant to provide assistance in a selected research endeavor.  The offered grant is a one-time, fixed sum.</w:t>
      </w:r>
    </w:p>
    <w:p w:rsidR="00FA1845" w:rsidRPr="005C1747" w:rsidRDefault="00FA1845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2"/>
        </w:rPr>
      </w:pPr>
    </w:p>
    <w:p w:rsidR="00FA1845" w:rsidRPr="005C1747" w:rsidRDefault="00FA1845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C1747">
        <w:rPr>
          <w:rFonts w:asciiTheme="majorHAnsi" w:hAnsiTheme="majorHAnsi" w:cs="Times New Roman"/>
          <w:color w:val="000000"/>
          <w:sz w:val="24"/>
          <w:szCs w:val="24"/>
        </w:rPr>
        <w:t>I. Eligibility</w:t>
      </w:r>
    </w:p>
    <w:p w:rsidR="00FA1845" w:rsidRPr="005C1747" w:rsidRDefault="005D132E" w:rsidP="005C17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Eligible research includes graduate and post-graduate efforts within the field of structural engineering or related fields.</w:t>
      </w:r>
    </w:p>
    <w:p w:rsidR="00CE2AD0" w:rsidRPr="005C1747" w:rsidRDefault="00CE2AD0" w:rsidP="005C17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Professors of and students enrolled in structural engineering technology programs</w:t>
      </w:r>
      <w:r w:rsidR="0045348D" w:rsidRPr="005C1747">
        <w:rPr>
          <w:rFonts w:asciiTheme="majorHAnsi" w:hAnsiTheme="majorHAnsi" w:cs="Times New Roman"/>
          <w:color w:val="000000"/>
          <w:sz w:val="22"/>
        </w:rPr>
        <w:t xml:space="preserve"> in the United States </w:t>
      </w:r>
      <w:r w:rsidRPr="005C1747">
        <w:rPr>
          <w:rFonts w:asciiTheme="majorHAnsi" w:hAnsiTheme="majorHAnsi" w:cs="Times New Roman"/>
          <w:color w:val="000000"/>
          <w:sz w:val="22"/>
        </w:rPr>
        <w:t>are eligible for this research grant.</w:t>
      </w:r>
    </w:p>
    <w:p w:rsidR="00CE2AD0" w:rsidRPr="005C1747" w:rsidRDefault="003842F4" w:rsidP="005C17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 xml:space="preserve">SEF funds may be applied </w:t>
      </w:r>
      <w:r w:rsidR="00CE2AD0" w:rsidRPr="005C1747">
        <w:rPr>
          <w:rFonts w:asciiTheme="majorHAnsi" w:hAnsiTheme="majorHAnsi" w:cs="Times New Roman"/>
          <w:color w:val="000000"/>
          <w:sz w:val="22"/>
        </w:rPr>
        <w:t>only to expenses related to the applied research effort.</w:t>
      </w:r>
    </w:p>
    <w:p w:rsidR="00CE2AD0" w:rsidRPr="005C1747" w:rsidRDefault="00CE2AD0" w:rsidP="005C17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Previous recipients are not eligible.</w:t>
      </w:r>
    </w:p>
    <w:p w:rsidR="005D132E" w:rsidRPr="005C1747" w:rsidRDefault="005D132E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</w:p>
    <w:p w:rsidR="00FA1845" w:rsidRPr="001379C6" w:rsidRDefault="00FA1845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C1747">
        <w:rPr>
          <w:rFonts w:asciiTheme="majorHAnsi" w:hAnsiTheme="majorHAnsi" w:cs="Times New Roman"/>
          <w:color w:val="000000"/>
          <w:sz w:val="24"/>
          <w:szCs w:val="24"/>
        </w:rPr>
        <w:t>II</w:t>
      </w:r>
      <w:r w:rsidRPr="001379C6">
        <w:rPr>
          <w:rFonts w:asciiTheme="majorHAnsi" w:hAnsiTheme="majorHAnsi" w:cs="Times New Roman"/>
          <w:color w:val="000000"/>
          <w:sz w:val="24"/>
          <w:szCs w:val="24"/>
        </w:rPr>
        <w:t>. Application</w:t>
      </w:r>
    </w:p>
    <w:p w:rsidR="00CE2AD0" w:rsidRPr="001379C6" w:rsidRDefault="00CE2AD0" w:rsidP="005C17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 w:themeColor="text1"/>
          <w:sz w:val="22"/>
        </w:rPr>
      </w:pPr>
      <w:r w:rsidRPr="001379C6">
        <w:rPr>
          <w:rFonts w:asciiTheme="majorHAnsi" w:hAnsiTheme="majorHAnsi" w:cs="Times New Roman"/>
          <w:color w:val="000000" w:themeColor="text1"/>
          <w:sz w:val="22"/>
        </w:rPr>
        <w:t>Applications are to be</w:t>
      </w:r>
      <w:r w:rsidR="00937A5D" w:rsidRPr="001379C6">
        <w:rPr>
          <w:rFonts w:asciiTheme="majorHAnsi" w:hAnsiTheme="majorHAnsi" w:cs="Times New Roman"/>
          <w:color w:val="000000" w:themeColor="text1"/>
          <w:sz w:val="22"/>
        </w:rPr>
        <w:t xml:space="preserve"> received by </w:t>
      </w:r>
      <w:r w:rsidR="00DE59D3" w:rsidRPr="001379C6">
        <w:rPr>
          <w:rFonts w:asciiTheme="majorHAnsi" w:hAnsiTheme="majorHAnsi" w:cs="Times New Roman"/>
          <w:color w:val="000000" w:themeColor="text1"/>
          <w:sz w:val="22"/>
        </w:rPr>
        <w:t>t</w:t>
      </w:r>
      <w:r w:rsidRPr="001379C6">
        <w:rPr>
          <w:rFonts w:asciiTheme="majorHAnsi" w:hAnsiTheme="majorHAnsi" w:cs="Times New Roman"/>
          <w:color w:val="000000" w:themeColor="text1"/>
          <w:sz w:val="22"/>
        </w:rPr>
        <w:t>he Structural E</w:t>
      </w:r>
      <w:r w:rsidR="00A06509" w:rsidRPr="001379C6">
        <w:rPr>
          <w:rFonts w:asciiTheme="majorHAnsi" w:hAnsiTheme="majorHAnsi" w:cs="Times New Roman"/>
          <w:color w:val="000000" w:themeColor="text1"/>
          <w:sz w:val="22"/>
        </w:rPr>
        <w:t xml:space="preserve">ngineers Foundation by </w:t>
      </w:r>
      <w:r w:rsidR="00335E30" w:rsidRPr="001379C6">
        <w:rPr>
          <w:rFonts w:asciiTheme="majorHAnsi" w:hAnsiTheme="majorHAnsi" w:cs="Times New Roman"/>
          <w:b/>
          <w:color w:val="000000" w:themeColor="text1"/>
          <w:sz w:val="22"/>
        </w:rPr>
        <w:t>Friday</w:t>
      </w:r>
      <w:r w:rsidR="005C1747" w:rsidRPr="001379C6">
        <w:rPr>
          <w:rFonts w:asciiTheme="majorHAnsi" w:hAnsiTheme="majorHAnsi" w:cs="Times New Roman"/>
          <w:b/>
          <w:color w:val="000000" w:themeColor="text1"/>
          <w:sz w:val="22"/>
        </w:rPr>
        <w:t xml:space="preserve">, </w:t>
      </w:r>
      <w:r w:rsidR="00A06509" w:rsidRPr="001379C6">
        <w:rPr>
          <w:rFonts w:asciiTheme="majorHAnsi" w:hAnsiTheme="majorHAnsi" w:cs="Times New Roman"/>
          <w:b/>
          <w:color w:val="000000" w:themeColor="text1"/>
          <w:sz w:val="22"/>
        </w:rPr>
        <w:t xml:space="preserve">November </w:t>
      </w:r>
      <w:r w:rsidR="00246DAD" w:rsidRPr="001379C6">
        <w:rPr>
          <w:rFonts w:asciiTheme="majorHAnsi" w:hAnsiTheme="majorHAnsi" w:cs="Times New Roman"/>
          <w:b/>
          <w:color w:val="000000" w:themeColor="text1"/>
          <w:sz w:val="22"/>
        </w:rPr>
        <w:t>3</w:t>
      </w:r>
      <w:r w:rsidRPr="001379C6">
        <w:rPr>
          <w:rFonts w:asciiTheme="majorHAnsi" w:hAnsiTheme="majorHAnsi" w:cs="Times New Roman"/>
          <w:b/>
          <w:color w:val="000000" w:themeColor="text1"/>
          <w:sz w:val="22"/>
        </w:rPr>
        <w:t>, 201</w:t>
      </w:r>
      <w:r w:rsidR="00BE2A71" w:rsidRPr="001379C6">
        <w:rPr>
          <w:rFonts w:asciiTheme="majorHAnsi" w:hAnsiTheme="majorHAnsi" w:cs="Times New Roman"/>
          <w:b/>
          <w:color w:val="000000" w:themeColor="text1"/>
          <w:sz w:val="22"/>
        </w:rPr>
        <w:t>7</w:t>
      </w:r>
      <w:r w:rsidRPr="001379C6">
        <w:rPr>
          <w:rFonts w:asciiTheme="majorHAnsi" w:hAnsiTheme="majorHAnsi" w:cs="Times New Roman"/>
          <w:b/>
          <w:color w:val="000000" w:themeColor="text1"/>
          <w:sz w:val="22"/>
        </w:rPr>
        <w:t>.</w:t>
      </w:r>
    </w:p>
    <w:p w:rsidR="005C1747" w:rsidRDefault="00B76988" w:rsidP="005C17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The application must include:</w:t>
      </w:r>
    </w:p>
    <w:p w:rsidR="005C1747" w:rsidRPr="005C1747" w:rsidRDefault="00AF7148" w:rsidP="005C17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="Times New Roman"/>
          <w:color w:val="000000"/>
          <w:sz w:val="22"/>
        </w:rPr>
      </w:pPr>
      <w:r>
        <w:rPr>
          <w:rFonts w:asciiTheme="majorHAnsi" w:hAnsiTheme="majorHAnsi" w:cs="Times New Roman"/>
          <w:color w:val="000000"/>
          <w:sz w:val="22"/>
        </w:rPr>
        <w:t>the application form (page 3 below)</w:t>
      </w:r>
      <w:r w:rsidR="001379C6">
        <w:rPr>
          <w:rFonts w:asciiTheme="majorHAnsi" w:hAnsiTheme="majorHAnsi" w:cs="Times New Roman"/>
          <w:color w:val="000000"/>
          <w:sz w:val="22"/>
        </w:rPr>
        <w:t>;</w:t>
      </w:r>
      <w:r>
        <w:rPr>
          <w:rFonts w:asciiTheme="majorHAnsi" w:hAnsiTheme="majorHAnsi" w:cs="Times New Roman"/>
          <w:color w:val="000000"/>
          <w:sz w:val="22"/>
        </w:rPr>
        <w:t xml:space="preserve"> </w:t>
      </w:r>
    </w:p>
    <w:p w:rsidR="005C1747" w:rsidRPr="005C1747" w:rsidRDefault="00B76988" w:rsidP="005C17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 xml:space="preserve">an abstract describing the proposed research effort, including research means and methods, the individuals and institutions involved, and the end goal of the research effort; </w:t>
      </w:r>
    </w:p>
    <w:p w:rsidR="00B76988" w:rsidRPr="005C1747" w:rsidRDefault="00B76988" w:rsidP="005C17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a statement by the applicant regarding the relevance of the proposed research to the structural engineering field and profession</w:t>
      </w:r>
    </w:p>
    <w:p w:rsidR="00B76988" w:rsidRPr="005C1747" w:rsidRDefault="00B76988" w:rsidP="005C17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All application materials must be submitted in one package.</w:t>
      </w:r>
    </w:p>
    <w:p w:rsidR="00CE2AD0" w:rsidRDefault="00CE2AD0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</w:p>
    <w:p w:rsidR="00FA1845" w:rsidRPr="005C1747" w:rsidRDefault="00FA1845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C1747">
        <w:rPr>
          <w:rFonts w:asciiTheme="majorHAnsi" w:hAnsiTheme="majorHAnsi" w:cs="Times New Roman"/>
          <w:color w:val="000000"/>
          <w:sz w:val="24"/>
          <w:szCs w:val="24"/>
        </w:rPr>
        <w:t>III. Selection</w:t>
      </w:r>
    </w:p>
    <w:p w:rsidR="00B76988" w:rsidRPr="005C1747" w:rsidRDefault="00B76988" w:rsidP="005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All applications will be reviewed by the Research Committee. This committee will submit its recommendations to the Structural Engineers Foundation Board of Directors for consideration.</w:t>
      </w:r>
    </w:p>
    <w:p w:rsidR="00B76988" w:rsidRPr="005C1747" w:rsidRDefault="00B76988" w:rsidP="005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The committee may recommend more than one recipient, or may recommend that no award be made in a particular year if no outstanding applications are received.</w:t>
      </w:r>
    </w:p>
    <w:p w:rsidR="00B76988" w:rsidRPr="005C1747" w:rsidRDefault="00B76988" w:rsidP="005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Selection will be based on appraisal of applicant’s research abstract and statement as described above.</w:t>
      </w:r>
    </w:p>
    <w:p w:rsidR="00FA1845" w:rsidRPr="005C1747" w:rsidRDefault="00FA1845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</w:p>
    <w:p w:rsidR="00FA1845" w:rsidRPr="005C1747" w:rsidRDefault="00FA1845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C1747">
        <w:rPr>
          <w:rFonts w:asciiTheme="majorHAnsi" w:hAnsiTheme="majorHAnsi" w:cs="Times New Roman"/>
          <w:color w:val="000000"/>
          <w:sz w:val="24"/>
          <w:szCs w:val="24"/>
        </w:rPr>
        <w:t>IV. Awards</w:t>
      </w:r>
    </w:p>
    <w:p w:rsidR="00B76988" w:rsidRPr="005C1747" w:rsidRDefault="00B76988" w:rsidP="005C17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The amount of</w:t>
      </w:r>
      <w:r w:rsidR="0045348D" w:rsidRPr="005C1747">
        <w:rPr>
          <w:rFonts w:asciiTheme="majorHAnsi" w:hAnsiTheme="majorHAnsi" w:cs="Times New Roman"/>
          <w:color w:val="000000"/>
          <w:sz w:val="22"/>
        </w:rPr>
        <w:t xml:space="preserve"> the research grant will be $2,5</w:t>
      </w:r>
      <w:r w:rsidRPr="005C1747">
        <w:rPr>
          <w:rFonts w:asciiTheme="majorHAnsi" w:hAnsiTheme="majorHAnsi" w:cs="Times New Roman"/>
          <w:color w:val="000000"/>
          <w:sz w:val="22"/>
        </w:rPr>
        <w:t>00.</w:t>
      </w:r>
    </w:p>
    <w:p w:rsidR="001379C6" w:rsidRPr="001379C6" w:rsidRDefault="00B76988" w:rsidP="001379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1379C6">
        <w:rPr>
          <w:rFonts w:asciiTheme="majorHAnsi" w:hAnsiTheme="majorHAnsi" w:cs="Times New Roman"/>
          <w:color w:val="000000"/>
          <w:sz w:val="22"/>
        </w:rPr>
        <w:t xml:space="preserve">Recipients will be notified </w:t>
      </w:r>
      <w:r w:rsidR="00A06509" w:rsidRPr="001379C6">
        <w:rPr>
          <w:rFonts w:asciiTheme="majorHAnsi" w:hAnsiTheme="majorHAnsi" w:cs="Times New Roman"/>
          <w:color w:val="000000"/>
          <w:sz w:val="22"/>
        </w:rPr>
        <w:t xml:space="preserve">of selection by </w:t>
      </w:r>
      <w:r w:rsidR="00A06509" w:rsidRPr="001379C6">
        <w:rPr>
          <w:rFonts w:asciiTheme="majorHAnsi" w:hAnsiTheme="majorHAnsi" w:cs="Times New Roman"/>
          <w:b/>
          <w:color w:val="000000"/>
          <w:sz w:val="22"/>
        </w:rPr>
        <w:t>December 1, 201</w:t>
      </w:r>
      <w:r w:rsidR="00246DAD" w:rsidRPr="001379C6">
        <w:rPr>
          <w:rFonts w:asciiTheme="majorHAnsi" w:hAnsiTheme="majorHAnsi" w:cs="Times New Roman"/>
          <w:b/>
          <w:color w:val="000000"/>
          <w:sz w:val="22"/>
        </w:rPr>
        <w:t>7</w:t>
      </w:r>
      <w:r w:rsidRPr="001379C6">
        <w:rPr>
          <w:rFonts w:asciiTheme="majorHAnsi" w:hAnsiTheme="majorHAnsi" w:cs="Times New Roman"/>
          <w:b/>
          <w:color w:val="000000"/>
          <w:sz w:val="22"/>
        </w:rPr>
        <w:t>.</w:t>
      </w:r>
    </w:p>
    <w:p w:rsidR="000366C5" w:rsidRPr="001379C6" w:rsidRDefault="00B76988" w:rsidP="001379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1379C6">
        <w:rPr>
          <w:rFonts w:asciiTheme="majorHAnsi" w:hAnsiTheme="majorHAnsi" w:cs="Times New Roman"/>
          <w:color w:val="000000"/>
          <w:sz w:val="22"/>
        </w:rPr>
        <w:t xml:space="preserve">Research grant funds will be disbursed as a check payable </w:t>
      </w:r>
      <w:r w:rsidR="00DE59D3" w:rsidRPr="001379C6">
        <w:rPr>
          <w:rFonts w:asciiTheme="majorHAnsi" w:hAnsiTheme="majorHAnsi" w:cs="Times New Roman"/>
          <w:color w:val="000000"/>
          <w:sz w:val="22"/>
        </w:rPr>
        <w:t xml:space="preserve">to the grant </w:t>
      </w:r>
      <w:r w:rsidRPr="001379C6">
        <w:rPr>
          <w:rFonts w:asciiTheme="majorHAnsi" w:hAnsiTheme="majorHAnsi" w:cs="Times New Roman"/>
          <w:color w:val="000000"/>
          <w:sz w:val="22"/>
        </w:rPr>
        <w:t>recipient</w:t>
      </w:r>
      <w:r w:rsidR="00246DAD" w:rsidRPr="001379C6">
        <w:rPr>
          <w:rFonts w:asciiTheme="majorHAnsi" w:hAnsiTheme="majorHAnsi" w:cs="Times New Roman"/>
          <w:color w:val="000000"/>
          <w:sz w:val="22"/>
        </w:rPr>
        <w:t xml:space="preserve">. </w:t>
      </w:r>
      <w:r w:rsidR="00246DAD" w:rsidRPr="001379C6">
        <w:rPr>
          <w:rFonts w:asciiTheme="majorHAnsi" w:hAnsiTheme="majorHAnsi" w:cs="Times New Roman"/>
          <w:color w:val="000000"/>
          <w:sz w:val="22"/>
          <w:u w:val="single"/>
        </w:rPr>
        <w:t>The recipient will be required to sign an affidavit that the funds will be used solely for purposes to enable the applicant’s research</w:t>
      </w:r>
      <w:r w:rsidR="00246DAD" w:rsidRPr="001379C6">
        <w:rPr>
          <w:rFonts w:asciiTheme="majorHAnsi" w:hAnsiTheme="majorHAnsi" w:cs="Times New Roman"/>
          <w:color w:val="000000"/>
          <w:sz w:val="22"/>
        </w:rPr>
        <w:t xml:space="preserve">.  </w:t>
      </w:r>
      <w:r w:rsidR="000366C5" w:rsidRPr="001379C6">
        <w:rPr>
          <w:rFonts w:asciiTheme="majorHAnsi" w:hAnsiTheme="majorHAnsi" w:cs="Times New Roman"/>
          <w:b/>
          <w:bCs/>
          <w:i/>
          <w:iCs/>
          <w:color w:val="000000"/>
          <w:sz w:val="22"/>
        </w:rPr>
        <w:br w:type="page"/>
      </w:r>
    </w:p>
    <w:p w:rsidR="00FA1845" w:rsidRPr="005C1747" w:rsidRDefault="00FA1845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2"/>
        </w:rPr>
      </w:pPr>
      <w:r w:rsidRPr="005C1747">
        <w:rPr>
          <w:rFonts w:asciiTheme="majorHAnsi" w:hAnsiTheme="majorHAnsi" w:cs="Times New Roman"/>
          <w:b/>
          <w:bCs/>
          <w:i/>
          <w:iCs/>
          <w:color w:val="000000"/>
          <w:sz w:val="22"/>
        </w:rPr>
        <w:lastRenderedPageBreak/>
        <w:t>“The Advancement of Structural Engineering.</w:t>
      </w:r>
      <w:r w:rsidR="005C1747" w:rsidRPr="005C1747">
        <w:rPr>
          <w:rFonts w:asciiTheme="majorHAnsi" w:hAnsiTheme="majorHAnsi" w:cs="Times New Roman"/>
          <w:b/>
          <w:bCs/>
          <w:i/>
          <w:iCs/>
          <w:color w:val="000000"/>
          <w:sz w:val="22"/>
        </w:rPr>
        <w:t>.</w:t>
      </w:r>
      <w:r w:rsidRPr="005C1747">
        <w:rPr>
          <w:rFonts w:asciiTheme="majorHAnsi" w:hAnsiTheme="majorHAnsi" w:cs="Times New Roman"/>
          <w:b/>
          <w:bCs/>
          <w:i/>
          <w:iCs/>
          <w:color w:val="000000"/>
          <w:sz w:val="22"/>
        </w:rPr>
        <w:t>.”</w:t>
      </w:r>
    </w:p>
    <w:p w:rsidR="00B76988" w:rsidRPr="005C1747" w:rsidRDefault="00B76988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2"/>
        </w:rPr>
      </w:pPr>
    </w:p>
    <w:p w:rsidR="00FA1845" w:rsidRPr="005C1747" w:rsidRDefault="00FA1845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The Structural Engineers Foundation is an independent, non-profit organization established to</w:t>
      </w:r>
      <w:r w:rsidR="005C1747">
        <w:rPr>
          <w:rFonts w:asciiTheme="majorHAnsi" w:hAnsiTheme="majorHAnsi" w:cs="Times New Roman"/>
          <w:color w:val="000000"/>
          <w:sz w:val="22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2"/>
        </w:rPr>
        <w:t>advance structural engineering through education and research. The current and planned</w:t>
      </w:r>
      <w:r w:rsidR="005C1747">
        <w:rPr>
          <w:rFonts w:asciiTheme="majorHAnsi" w:hAnsiTheme="majorHAnsi" w:cs="Times New Roman"/>
          <w:color w:val="000000"/>
          <w:sz w:val="22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2"/>
        </w:rPr>
        <w:t>activities of the Foundation include:</w:t>
      </w:r>
    </w:p>
    <w:p w:rsidR="00B76988" w:rsidRPr="005C1747" w:rsidRDefault="00B76988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</w:p>
    <w:p w:rsidR="00FA1845" w:rsidRPr="005C1747" w:rsidRDefault="00FA1845" w:rsidP="005C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Tuition scholarships for undergraduate and graduate students enrolled in good standing in</w:t>
      </w:r>
      <w:r w:rsidR="005C1747" w:rsidRPr="005C1747">
        <w:rPr>
          <w:rFonts w:asciiTheme="majorHAnsi" w:hAnsiTheme="majorHAnsi" w:cs="Times New Roman"/>
          <w:color w:val="000000"/>
          <w:sz w:val="22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2"/>
        </w:rPr>
        <w:t>civil/architectural engineering programs (structural engineering specialization) at</w:t>
      </w:r>
      <w:r w:rsidR="00B76988" w:rsidRPr="005C1747">
        <w:rPr>
          <w:rFonts w:asciiTheme="majorHAnsi" w:hAnsiTheme="majorHAnsi" w:cs="Times New Roman"/>
          <w:color w:val="000000"/>
          <w:sz w:val="22"/>
        </w:rPr>
        <w:t xml:space="preserve">   </w:t>
      </w:r>
      <w:r w:rsidRPr="005C1747">
        <w:rPr>
          <w:rFonts w:asciiTheme="majorHAnsi" w:hAnsiTheme="majorHAnsi" w:cs="Times New Roman"/>
          <w:color w:val="000000"/>
          <w:sz w:val="22"/>
        </w:rPr>
        <w:t>recognized universities.</w:t>
      </w:r>
    </w:p>
    <w:p w:rsidR="00FA1845" w:rsidRPr="005C1747" w:rsidRDefault="00FA1845" w:rsidP="005C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Expense funds and honoraria to attract eminent experts to lecture on topics of interest to</w:t>
      </w:r>
      <w:r w:rsidR="00B76988" w:rsidRPr="005C1747">
        <w:rPr>
          <w:rFonts w:asciiTheme="majorHAnsi" w:hAnsiTheme="majorHAnsi" w:cs="Times New Roman"/>
          <w:color w:val="000000"/>
          <w:sz w:val="22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2"/>
        </w:rPr>
        <w:t>the profession of structural engineering.</w:t>
      </w:r>
    </w:p>
    <w:p w:rsidR="00FA1845" w:rsidRPr="005C1747" w:rsidRDefault="00FA1845" w:rsidP="005C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Competitive awards to recognize outstanding scientific achievements in the field of</w:t>
      </w:r>
      <w:r w:rsidR="00B76988" w:rsidRPr="005C1747">
        <w:rPr>
          <w:rFonts w:asciiTheme="majorHAnsi" w:hAnsiTheme="majorHAnsi" w:cs="Times New Roman"/>
          <w:color w:val="000000"/>
          <w:sz w:val="22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2"/>
        </w:rPr>
        <w:t>structural engineering.</w:t>
      </w:r>
    </w:p>
    <w:p w:rsidR="00FA1845" w:rsidRPr="005C1747" w:rsidRDefault="00FA1845" w:rsidP="005C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Sponsorship of scientific research intended to aid in the advancement of structural</w:t>
      </w:r>
      <w:r w:rsidR="00B76988" w:rsidRPr="005C1747">
        <w:rPr>
          <w:rFonts w:asciiTheme="majorHAnsi" w:hAnsiTheme="majorHAnsi" w:cs="Times New Roman"/>
          <w:color w:val="000000"/>
          <w:sz w:val="22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2"/>
        </w:rPr>
        <w:t>engineering.</w:t>
      </w:r>
    </w:p>
    <w:p w:rsidR="00FA1845" w:rsidRPr="005C1747" w:rsidRDefault="00FA1845" w:rsidP="005C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Publication of reports, papers and books of special importance and significance to</w:t>
      </w:r>
      <w:r w:rsidR="00B76988" w:rsidRPr="005C1747">
        <w:rPr>
          <w:rFonts w:asciiTheme="majorHAnsi" w:hAnsiTheme="majorHAnsi" w:cs="Times New Roman"/>
          <w:color w:val="000000"/>
          <w:sz w:val="22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2"/>
        </w:rPr>
        <w:t>structural engineers.</w:t>
      </w:r>
    </w:p>
    <w:p w:rsidR="00B76988" w:rsidRPr="005C1747" w:rsidRDefault="00B76988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</w:p>
    <w:p w:rsidR="001B7AE1" w:rsidRDefault="00FA1845" w:rsidP="005C17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2"/>
        </w:rPr>
      </w:pPr>
      <w:r w:rsidRPr="005C1747">
        <w:rPr>
          <w:rFonts w:asciiTheme="majorHAnsi" w:hAnsiTheme="majorHAnsi" w:cs="Times New Roman"/>
          <w:color w:val="000000"/>
          <w:sz w:val="22"/>
        </w:rPr>
        <w:t>The Foundation is funded by individual engineers, engineering firms, and other businesses and</w:t>
      </w:r>
      <w:r w:rsidR="005C1747">
        <w:rPr>
          <w:rFonts w:asciiTheme="majorHAnsi" w:hAnsiTheme="majorHAnsi" w:cs="Times New Roman"/>
          <w:color w:val="000000"/>
          <w:sz w:val="22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2"/>
        </w:rPr>
        <w:t>organizations associated with engineering and construction. It is recognized as a 501(c)(3)</w:t>
      </w:r>
      <w:r w:rsidR="005C1747">
        <w:rPr>
          <w:rFonts w:asciiTheme="majorHAnsi" w:hAnsiTheme="majorHAnsi" w:cs="Times New Roman"/>
          <w:color w:val="000000"/>
          <w:sz w:val="22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2"/>
        </w:rPr>
        <w:t>charitable non-profit organization by the Internal Revenue Service. Contributions are taxdeductible</w:t>
      </w:r>
      <w:r w:rsidR="005C1747">
        <w:rPr>
          <w:rFonts w:asciiTheme="majorHAnsi" w:hAnsiTheme="majorHAnsi" w:cs="Times New Roman"/>
          <w:color w:val="000000"/>
          <w:sz w:val="22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2"/>
        </w:rPr>
        <w:t>within the limits prescribed by the applicable provisions of the tax law. Assistance</w:t>
      </w:r>
      <w:r w:rsidR="005C1747">
        <w:rPr>
          <w:rFonts w:asciiTheme="majorHAnsi" w:hAnsiTheme="majorHAnsi" w:cs="Times New Roman"/>
          <w:color w:val="000000"/>
          <w:sz w:val="22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2"/>
        </w:rPr>
        <w:t>with endowments, trusts, and estate planning can be arranged. Donations from corporate</w:t>
      </w:r>
      <w:r w:rsidR="005C1747">
        <w:rPr>
          <w:rFonts w:asciiTheme="majorHAnsi" w:hAnsiTheme="majorHAnsi" w:cs="Times New Roman"/>
          <w:color w:val="000000"/>
          <w:sz w:val="22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2"/>
        </w:rPr>
        <w:t>matching gift programs are encouraged.</w:t>
      </w:r>
    </w:p>
    <w:p w:rsidR="001B7AE1" w:rsidRDefault="00AF7148">
      <w:pPr>
        <w:rPr>
          <w:rFonts w:asciiTheme="majorHAnsi" w:hAnsiTheme="majorHAnsi" w:cs="Times New Roman"/>
          <w:color w:val="000000"/>
          <w:sz w:val="22"/>
        </w:rPr>
      </w:pPr>
      <w:r>
        <w:rPr>
          <w:rFonts w:asciiTheme="majorHAnsi" w:hAnsiTheme="majorHAnsi" w:cs="Times New Roman"/>
          <w:color w:val="000000"/>
          <w:sz w:val="22"/>
        </w:rPr>
        <w:t xml:space="preserve"> </w:t>
      </w:r>
    </w:p>
    <w:p w:rsidR="00AF7148" w:rsidRDefault="00AF714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F7148" w:rsidRPr="00AF7148" w:rsidRDefault="00AF7148" w:rsidP="00AF714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40"/>
          <w:szCs w:val="40"/>
        </w:rPr>
      </w:pPr>
      <w:r w:rsidRPr="00AF7148">
        <w:rPr>
          <w:rFonts w:asciiTheme="majorHAnsi" w:hAnsiTheme="majorHAnsi" w:cs="Times New Roman"/>
          <w:b/>
          <w:bCs/>
          <w:color w:val="000000"/>
          <w:sz w:val="40"/>
          <w:szCs w:val="40"/>
        </w:rPr>
        <w:lastRenderedPageBreak/>
        <w:t>STRUCTURAL ENGINEERS FOUNDATION</w:t>
      </w:r>
    </w:p>
    <w:p w:rsidR="00AF7148" w:rsidRPr="005C1747" w:rsidRDefault="00AF7148" w:rsidP="00AF714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32"/>
          <w:szCs w:val="32"/>
        </w:rPr>
      </w:pPr>
    </w:p>
    <w:p w:rsidR="00AF7148" w:rsidRPr="005C1747" w:rsidRDefault="00AF7148" w:rsidP="00AF714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5C1747">
        <w:rPr>
          <w:rFonts w:asciiTheme="majorHAnsi" w:hAnsiTheme="majorHAnsi" w:cs="Times New Roman"/>
          <w:color w:val="000000"/>
          <w:sz w:val="24"/>
          <w:szCs w:val="24"/>
        </w:rPr>
        <w:t>134 N. LaSalle Street Suite 1910 Chicago, IL 60602</w:t>
      </w:r>
    </w:p>
    <w:p w:rsidR="00AF7148" w:rsidRDefault="00AF7148" w:rsidP="00AF714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FF"/>
          <w:sz w:val="24"/>
          <w:szCs w:val="24"/>
        </w:rPr>
      </w:pPr>
      <w:r w:rsidRPr="005C1747">
        <w:rPr>
          <w:rFonts w:asciiTheme="majorHAnsi" w:hAnsiTheme="majorHAnsi" w:cs="Times New Roman"/>
          <w:color w:val="000000"/>
          <w:sz w:val="24"/>
          <w:szCs w:val="24"/>
        </w:rPr>
        <w:t>Phone: (312)</w:t>
      </w:r>
      <w:r w:rsidR="00DE59D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5C1747">
        <w:rPr>
          <w:rFonts w:asciiTheme="majorHAnsi" w:hAnsiTheme="majorHAnsi" w:cs="Times New Roman"/>
          <w:color w:val="000000"/>
          <w:sz w:val="24"/>
          <w:szCs w:val="24"/>
        </w:rPr>
        <w:t>726-4165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• E</w:t>
      </w:r>
      <w:r w:rsidRPr="005C1747">
        <w:rPr>
          <w:rFonts w:asciiTheme="majorHAnsi" w:hAnsiTheme="majorHAnsi" w:cs="Times New Roman"/>
          <w:color w:val="000000"/>
          <w:sz w:val="24"/>
          <w:szCs w:val="24"/>
        </w:rPr>
        <w:t>mail:</w:t>
      </w:r>
      <w:r w:rsidR="00DE59D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5C1747">
        <w:rPr>
          <w:rFonts w:asciiTheme="majorHAnsi" w:hAnsiTheme="majorHAnsi" w:cs="Times New Roman"/>
          <w:color w:val="0000FF"/>
          <w:sz w:val="24"/>
          <w:szCs w:val="24"/>
        </w:rPr>
        <w:t>mharman@seaoi.org</w:t>
      </w:r>
    </w:p>
    <w:p w:rsidR="00AF7148" w:rsidRPr="005C1747" w:rsidRDefault="00AF7148" w:rsidP="00AF71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FF"/>
          <w:sz w:val="24"/>
          <w:szCs w:val="24"/>
        </w:rPr>
      </w:pPr>
    </w:p>
    <w:p w:rsidR="00AF7148" w:rsidRDefault="00AF7148" w:rsidP="00AF714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RESEARCH GRANT APPLICATION FORM</w:t>
      </w:r>
    </w:p>
    <w:p w:rsidR="00AF7148" w:rsidRDefault="00246DAD" w:rsidP="00AF714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2017</w:t>
      </w:r>
      <w:r w:rsidR="00AF7148" w:rsidRPr="005C1747">
        <w:rPr>
          <w:rFonts w:asciiTheme="majorHAnsi" w:hAnsiTheme="majorHAnsi" w:cs="Times New Roman"/>
          <w:b/>
          <w:bCs/>
          <w:color w:val="000000"/>
          <w:sz w:val="24"/>
          <w:szCs w:val="24"/>
        </w:rPr>
        <w:t>-201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8</w:t>
      </w:r>
      <w:r w:rsidR="00AF7148" w:rsidRPr="005C1747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ACADEMIC YEAR</w:t>
      </w:r>
    </w:p>
    <w:p w:rsidR="00AF7148" w:rsidRDefault="00AF7148" w:rsidP="00AF714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AF7148" w:rsidRDefault="00AF7148" w:rsidP="00AF714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AF7148" w:rsidRPr="005C1747" w:rsidRDefault="00AF7148" w:rsidP="00AF714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1B7AE1" w:rsidRPr="00864E2E" w:rsidRDefault="001B7AE1" w:rsidP="001B7AE1">
      <w:pPr>
        <w:rPr>
          <w:rFonts w:asciiTheme="majorHAnsi" w:hAnsiTheme="majorHAnsi"/>
          <w:b/>
          <w:sz w:val="24"/>
          <w:szCs w:val="24"/>
        </w:rPr>
      </w:pPr>
      <w:r w:rsidRPr="00864E2E">
        <w:rPr>
          <w:rFonts w:asciiTheme="majorHAnsi" w:hAnsiTheme="majorHAnsi"/>
          <w:b/>
          <w:sz w:val="24"/>
          <w:szCs w:val="24"/>
        </w:rPr>
        <w:t>Primary Applicant Information</w:t>
      </w:r>
    </w:p>
    <w:p w:rsidR="001B7AE1" w:rsidRPr="00AF7148" w:rsidRDefault="001B7AE1" w:rsidP="00AF7148">
      <w:pPr>
        <w:tabs>
          <w:tab w:val="left" w:pos="2160"/>
        </w:tabs>
        <w:ind w:left="720"/>
        <w:rPr>
          <w:rFonts w:asciiTheme="majorHAnsi" w:hAnsiTheme="majorHAnsi"/>
          <w:sz w:val="24"/>
          <w:szCs w:val="24"/>
          <w:u w:val="single"/>
        </w:rPr>
      </w:pPr>
      <w:r w:rsidRPr="00AF7148">
        <w:rPr>
          <w:rFonts w:asciiTheme="majorHAnsi" w:hAnsiTheme="majorHAnsi"/>
          <w:sz w:val="24"/>
          <w:szCs w:val="24"/>
        </w:rPr>
        <w:t>Name:</w:t>
      </w:r>
      <w:r w:rsidR="00AF7148" w:rsidRPr="00AF7148">
        <w:rPr>
          <w:rFonts w:asciiTheme="majorHAnsi" w:hAnsiTheme="majorHAnsi"/>
          <w:sz w:val="24"/>
          <w:szCs w:val="24"/>
        </w:rPr>
        <w:t xml:space="preserve"> </w:t>
      </w:r>
      <w:r w:rsidR="00AF7148">
        <w:rPr>
          <w:rFonts w:asciiTheme="majorHAnsi" w:hAnsiTheme="majorHAnsi"/>
          <w:sz w:val="24"/>
          <w:szCs w:val="24"/>
        </w:rPr>
        <w:tab/>
      </w:r>
      <w:r w:rsidR="00AF7148" w:rsidRPr="00AF7148">
        <w:rPr>
          <w:rFonts w:asciiTheme="majorHAnsi" w:hAnsiTheme="maj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F7148" w:rsidRPr="00AF7148">
        <w:rPr>
          <w:rFonts w:asciiTheme="majorHAnsi" w:hAnsiTheme="majorHAnsi"/>
          <w:sz w:val="24"/>
          <w:szCs w:val="24"/>
        </w:rPr>
        <w:instrText xml:space="preserve"> FORMTEXT </w:instrText>
      </w:r>
      <w:r w:rsidR="00AF7148" w:rsidRPr="00AF7148">
        <w:rPr>
          <w:rFonts w:asciiTheme="majorHAnsi" w:hAnsiTheme="majorHAnsi"/>
          <w:sz w:val="24"/>
          <w:szCs w:val="24"/>
        </w:rPr>
      </w:r>
      <w:r w:rsidR="00AF7148" w:rsidRPr="00AF7148">
        <w:rPr>
          <w:rFonts w:asciiTheme="majorHAnsi" w:hAnsiTheme="majorHAnsi"/>
          <w:sz w:val="24"/>
          <w:szCs w:val="24"/>
        </w:rPr>
        <w:fldChar w:fldCharType="separate"/>
      </w:r>
      <w:bookmarkStart w:id="1" w:name="_GoBack"/>
      <w:bookmarkEnd w:id="1"/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sz w:val="24"/>
          <w:szCs w:val="24"/>
        </w:rPr>
        <w:fldChar w:fldCharType="end"/>
      </w:r>
      <w:bookmarkEnd w:id="0"/>
      <w:r w:rsidRPr="00AF7148">
        <w:rPr>
          <w:rFonts w:asciiTheme="majorHAnsi" w:hAnsiTheme="majorHAnsi"/>
          <w:sz w:val="24"/>
          <w:szCs w:val="24"/>
        </w:rPr>
        <w:tab/>
      </w:r>
    </w:p>
    <w:p w:rsidR="00AF7148" w:rsidRPr="00AF7148" w:rsidRDefault="001B7AE1" w:rsidP="001B7AE1">
      <w:pPr>
        <w:ind w:left="720"/>
        <w:rPr>
          <w:rFonts w:asciiTheme="majorHAnsi" w:hAnsiTheme="majorHAnsi"/>
          <w:sz w:val="24"/>
          <w:szCs w:val="24"/>
        </w:rPr>
      </w:pPr>
      <w:r w:rsidRPr="00AF7148">
        <w:rPr>
          <w:rFonts w:asciiTheme="majorHAnsi" w:hAnsiTheme="majorHAnsi"/>
          <w:sz w:val="24"/>
          <w:szCs w:val="24"/>
        </w:rPr>
        <w:t>Phone:</w:t>
      </w:r>
      <w:r w:rsidRPr="00AF7148">
        <w:rPr>
          <w:rFonts w:asciiTheme="majorHAnsi" w:hAnsiTheme="majorHAnsi"/>
          <w:sz w:val="24"/>
          <w:szCs w:val="24"/>
        </w:rPr>
        <w:tab/>
      </w:r>
      <w:r w:rsidR="00AF7148">
        <w:rPr>
          <w:rFonts w:asciiTheme="majorHAnsi" w:hAnsiTheme="majorHAnsi"/>
          <w:sz w:val="24"/>
          <w:szCs w:val="24"/>
        </w:rPr>
        <w:t xml:space="preserve"> </w:t>
      </w:r>
      <w:r w:rsidR="00AF7148">
        <w:rPr>
          <w:rFonts w:asciiTheme="majorHAnsi" w:hAnsiTheme="majorHAnsi"/>
          <w:sz w:val="24"/>
          <w:szCs w:val="24"/>
        </w:rPr>
        <w:tab/>
      </w:r>
      <w:r w:rsidR="00AF7148" w:rsidRPr="00AF7148">
        <w:rPr>
          <w:rFonts w:asciiTheme="majorHAnsi" w:hAnsiTheme="maj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F7148" w:rsidRPr="00AF7148">
        <w:rPr>
          <w:rFonts w:asciiTheme="majorHAnsi" w:hAnsiTheme="majorHAnsi"/>
          <w:sz w:val="24"/>
          <w:szCs w:val="24"/>
        </w:rPr>
        <w:instrText xml:space="preserve"> FORMTEXT </w:instrText>
      </w:r>
      <w:r w:rsidR="00AF7148" w:rsidRPr="00AF7148">
        <w:rPr>
          <w:rFonts w:asciiTheme="majorHAnsi" w:hAnsiTheme="majorHAnsi"/>
          <w:sz w:val="24"/>
          <w:szCs w:val="24"/>
        </w:rPr>
      </w:r>
      <w:r w:rsidR="00AF7148" w:rsidRPr="00AF7148">
        <w:rPr>
          <w:rFonts w:asciiTheme="majorHAnsi" w:hAnsiTheme="majorHAnsi"/>
          <w:sz w:val="24"/>
          <w:szCs w:val="24"/>
        </w:rPr>
        <w:fldChar w:fldCharType="separate"/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sz w:val="24"/>
          <w:szCs w:val="24"/>
        </w:rPr>
        <w:fldChar w:fldCharType="end"/>
      </w:r>
      <w:bookmarkEnd w:id="2"/>
    </w:p>
    <w:p w:rsidR="00AF7148" w:rsidRPr="00AF7148" w:rsidRDefault="001B7AE1" w:rsidP="001B7AE1">
      <w:pPr>
        <w:ind w:left="720"/>
        <w:rPr>
          <w:rFonts w:asciiTheme="majorHAnsi" w:hAnsiTheme="majorHAnsi"/>
          <w:sz w:val="24"/>
          <w:szCs w:val="24"/>
        </w:rPr>
      </w:pPr>
      <w:r w:rsidRPr="00AF7148">
        <w:rPr>
          <w:rFonts w:asciiTheme="majorHAnsi" w:hAnsiTheme="majorHAnsi"/>
          <w:sz w:val="24"/>
          <w:szCs w:val="24"/>
        </w:rPr>
        <w:t xml:space="preserve">Email: </w:t>
      </w:r>
      <w:r w:rsidR="00AF7148">
        <w:rPr>
          <w:rFonts w:asciiTheme="majorHAnsi" w:hAnsiTheme="majorHAnsi"/>
          <w:sz w:val="24"/>
          <w:szCs w:val="24"/>
        </w:rPr>
        <w:tab/>
      </w:r>
      <w:r w:rsidRPr="00AF7148">
        <w:rPr>
          <w:rFonts w:asciiTheme="majorHAnsi" w:hAnsiTheme="majorHAnsi"/>
          <w:sz w:val="24"/>
          <w:szCs w:val="24"/>
        </w:rPr>
        <w:tab/>
      </w:r>
      <w:r w:rsidR="00AF7148" w:rsidRPr="00AF7148">
        <w:rPr>
          <w:rFonts w:asciiTheme="majorHAnsi" w:hAnsiTheme="maj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F7148" w:rsidRPr="00AF7148">
        <w:rPr>
          <w:rFonts w:asciiTheme="majorHAnsi" w:hAnsiTheme="majorHAnsi"/>
          <w:sz w:val="24"/>
          <w:szCs w:val="24"/>
        </w:rPr>
        <w:instrText xml:space="preserve"> FORMTEXT </w:instrText>
      </w:r>
      <w:r w:rsidR="00AF7148" w:rsidRPr="00AF7148">
        <w:rPr>
          <w:rFonts w:asciiTheme="majorHAnsi" w:hAnsiTheme="majorHAnsi"/>
          <w:sz w:val="24"/>
          <w:szCs w:val="24"/>
        </w:rPr>
      </w:r>
      <w:r w:rsidR="00AF7148" w:rsidRPr="00AF7148">
        <w:rPr>
          <w:rFonts w:asciiTheme="majorHAnsi" w:hAnsiTheme="majorHAnsi"/>
          <w:sz w:val="24"/>
          <w:szCs w:val="24"/>
        </w:rPr>
        <w:fldChar w:fldCharType="separate"/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sz w:val="24"/>
          <w:szCs w:val="24"/>
        </w:rPr>
        <w:fldChar w:fldCharType="end"/>
      </w:r>
      <w:bookmarkEnd w:id="3"/>
      <w:r w:rsidRPr="00AF7148">
        <w:rPr>
          <w:rFonts w:asciiTheme="majorHAnsi" w:hAnsiTheme="majorHAnsi"/>
          <w:sz w:val="24"/>
          <w:szCs w:val="24"/>
        </w:rPr>
        <w:tab/>
      </w:r>
    </w:p>
    <w:p w:rsidR="001B7AE1" w:rsidRPr="00AF7148" w:rsidRDefault="001B7AE1" w:rsidP="00AF7148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AF7148">
        <w:rPr>
          <w:rFonts w:asciiTheme="majorHAnsi" w:hAnsiTheme="majorHAnsi"/>
          <w:sz w:val="24"/>
          <w:szCs w:val="24"/>
        </w:rPr>
        <w:t>Role:</w:t>
      </w:r>
      <w:r w:rsidRPr="00AF714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81000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148" w:rsidRPr="00AF714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F7148">
        <w:rPr>
          <w:rFonts w:asciiTheme="majorHAnsi" w:hAnsiTheme="majorHAnsi"/>
          <w:sz w:val="24"/>
          <w:szCs w:val="24"/>
        </w:rPr>
        <w:t>Graduate Student</w:t>
      </w:r>
    </w:p>
    <w:p w:rsidR="001B7AE1" w:rsidRPr="00AF7148" w:rsidRDefault="001B7AE1" w:rsidP="00AF7148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AF714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06297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148" w:rsidRPr="00AF714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F7148">
        <w:rPr>
          <w:rFonts w:asciiTheme="majorHAnsi" w:hAnsiTheme="majorHAnsi"/>
          <w:sz w:val="24"/>
          <w:szCs w:val="24"/>
        </w:rPr>
        <w:t>Faculty</w:t>
      </w:r>
    </w:p>
    <w:p w:rsidR="001B7AE1" w:rsidRDefault="001B7AE1" w:rsidP="00AF7148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AF714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03511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148" w:rsidRPr="00AF714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F7148">
        <w:rPr>
          <w:rFonts w:asciiTheme="majorHAnsi" w:hAnsiTheme="majorHAnsi"/>
          <w:sz w:val="24"/>
          <w:szCs w:val="24"/>
        </w:rPr>
        <w:t xml:space="preserve">Other (Please describe) </w:t>
      </w:r>
      <w:r w:rsidR="00AF7148" w:rsidRPr="00AF7148">
        <w:rPr>
          <w:rFonts w:asciiTheme="majorHAnsi" w:hAnsiTheme="maj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F7148" w:rsidRPr="00AF7148">
        <w:rPr>
          <w:rFonts w:asciiTheme="majorHAnsi" w:hAnsiTheme="majorHAnsi"/>
          <w:sz w:val="24"/>
          <w:szCs w:val="24"/>
        </w:rPr>
        <w:instrText xml:space="preserve"> FORMTEXT </w:instrText>
      </w:r>
      <w:r w:rsidR="00AF7148" w:rsidRPr="00AF7148">
        <w:rPr>
          <w:rFonts w:asciiTheme="majorHAnsi" w:hAnsiTheme="majorHAnsi"/>
          <w:sz w:val="24"/>
          <w:szCs w:val="24"/>
        </w:rPr>
      </w:r>
      <w:r w:rsidR="00AF7148" w:rsidRPr="00AF7148">
        <w:rPr>
          <w:rFonts w:asciiTheme="majorHAnsi" w:hAnsiTheme="majorHAnsi"/>
          <w:sz w:val="24"/>
          <w:szCs w:val="24"/>
        </w:rPr>
        <w:fldChar w:fldCharType="separate"/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noProof/>
          <w:sz w:val="24"/>
          <w:szCs w:val="24"/>
        </w:rPr>
        <w:t> </w:t>
      </w:r>
      <w:r w:rsidR="00AF7148" w:rsidRPr="00AF7148">
        <w:rPr>
          <w:rFonts w:asciiTheme="majorHAnsi" w:hAnsiTheme="majorHAnsi"/>
          <w:sz w:val="24"/>
          <w:szCs w:val="24"/>
        </w:rPr>
        <w:fldChar w:fldCharType="end"/>
      </w:r>
      <w:bookmarkEnd w:id="4"/>
    </w:p>
    <w:p w:rsidR="00AF7148" w:rsidRPr="00AF7148" w:rsidRDefault="00AF7148" w:rsidP="00AF7148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1B7AE1" w:rsidRPr="00864E2E" w:rsidRDefault="001B7AE1" w:rsidP="001B7AE1">
      <w:pPr>
        <w:pBdr>
          <w:top w:val="single" w:sz="4" w:space="1" w:color="auto"/>
        </w:pBdr>
        <w:rPr>
          <w:rFonts w:asciiTheme="majorHAnsi" w:hAnsiTheme="majorHAnsi"/>
          <w:b/>
          <w:sz w:val="24"/>
          <w:szCs w:val="24"/>
        </w:rPr>
      </w:pPr>
    </w:p>
    <w:p w:rsidR="001B7AE1" w:rsidRPr="00864E2E" w:rsidRDefault="001B7AE1" w:rsidP="001B7AE1">
      <w:pPr>
        <w:pBdr>
          <w:top w:val="single" w:sz="4" w:space="1" w:color="auto"/>
        </w:pBdr>
        <w:rPr>
          <w:rFonts w:asciiTheme="majorHAnsi" w:hAnsiTheme="majorHAnsi"/>
          <w:b/>
        </w:rPr>
      </w:pPr>
      <w:r w:rsidRPr="00864E2E">
        <w:rPr>
          <w:rFonts w:asciiTheme="majorHAnsi" w:hAnsiTheme="majorHAnsi"/>
          <w:b/>
          <w:sz w:val="24"/>
          <w:szCs w:val="24"/>
        </w:rPr>
        <w:t>Academic Affiliation</w:t>
      </w:r>
    </w:p>
    <w:p w:rsidR="00AF7148" w:rsidRDefault="00AF7148" w:rsidP="001B7AE1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Project</w:t>
      </w:r>
      <w:r w:rsidR="001B7AE1" w:rsidRPr="00AF7148">
        <w:rPr>
          <w:rFonts w:asciiTheme="majorHAnsi" w:hAnsiTheme="majorHAnsi"/>
          <w:sz w:val="24"/>
          <w:szCs w:val="24"/>
        </w:rPr>
        <w:t xml:space="preserve"> Title:</w:t>
      </w:r>
      <w:r w:rsidR="001B7AE1" w:rsidRPr="00AF714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  <w:bookmarkEnd w:id="5"/>
    </w:p>
    <w:p w:rsidR="00AF7148" w:rsidRDefault="001B7AE1" w:rsidP="001B7AE1">
      <w:pPr>
        <w:ind w:left="720"/>
        <w:rPr>
          <w:rFonts w:asciiTheme="majorHAnsi" w:hAnsiTheme="majorHAnsi"/>
          <w:sz w:val="24"/>
          <w:szCs w:val="24"/>
        </w:rPr>
      </w:pPr>
      <w:r w:rsidRPr="00AF7148">
        <w:rPr>
          <w:rFonts w:asciiTheme="majorHAnsi" w:hAnsiTheme="majorHAnsi"/>
          <w:sz w:val="24"/>
          <w:szCs w:val="24"/>
        </w:rPr>
        <w:t>Institution:</w:t>
      </w:r>
      <w:r w:rsidRPr="00AF7148">
        <w:rPr>
          <w:rFonts w:asciiTheme="majorHAnsi" w:hAnsiTheme="majorHAnsi"/>
          <w:sz w:val="24"/>
          <w:szCs w:val="24"/>
        </w:rPr>
        <w:tab/>
      </w:r>
      <w:r w:rsidR="00AF7148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F7148">
        <w:rPr>
          <w:rFonts w:asciiTheme="majorHAnsi" w:hAnsiTheme="majorHAnsi"/>
          <w:sz w:val="24"/>
          <w:szCs w:val="24"/>
        </w:rPr>
        <w:instrText xml:space="preserve"> FORMTEXT </w:instrText>
      </w:r>
      <w:r w:rsidR="00AF7148">
        <w:rPr>
          <w:rFonts w:asciiTheme="majorHAnsi" w:hAnsiTheme="majorHAnsi"/>
          <w:sz w:val="24"/>
          <w:szCs w:val="24"/>
        </w:rPr>
      </w:r>
      <w:r w:rsidR="00AF7148">
        <w:rPr>
          <w:rFonts w:asciiTheme="majorHAnsi" w:hAnsiTheme="majorHAnsi"/>
          <w:sz w:val="24"/>
          <w:szCs w:val="24"/>
        </w:rPr>
        <w:fldChar w:fldCharType="separate"/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sz w:val="24"/>
          <w:szCs w:val="24"/>
        </w:rPr>
        <w:fldChar w:fldCharType="end"/>
      </w:r>
      <w:bookmarkEnd w:id="6"/>
    </w:p>
    <w:p w:rsidR="00AF7148" w:rsidRDefault="001B7AE1" w:rsidP="001B7AE1">
      <w:pPr>
        <w:ind w:left="720"/>
        <w:rPr>
          <w:rFonts w:asciiTheme="majorHAnsi" w:hAnsiTheme="majorHAnsi"/>
          <w:sz w:val="24"/>
          <w:szCs w:val="24"/>
        </w:rPr>
      </w:pPr>
      <w:r w:rsidRPr="00AF7148">
        <w:rPr>
          <w:rFonts w:asciiTheme="majorHAnsi" w:hAnsiTheme="majorHAnsi"/>
          <w:sz w:val="24"/>
          <w:szCs w:val="24"/>
        </w:rPr>
        <w:t>City, State:</w:t>
      </w:r>
      <w:r w:rsidRPr="00AF7148">
        <w:rPr>
          <w:rFonts w:asciiTheme="majorHAnsi" w:hAnsiTheme="majorHAnsi"/>
          <w:sz w:val="24"/>
          <w:szCs w:val="24"/>
        </w:rPr>
        <w:tab/>
      </w:r>
      <w:r w:rsidR="00AF7148">
        <w:rPr>
          <w:rFonts w:asciiTheme="majorHAnsi" w:hAnsiTheme="maj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F7148">
        <w:rPr>
          <w:rFonts w:asciiTheme="majorHAnsi" w:hAnsiTheme="majorHAnsi"/>
          <w:sz w:val="24"/>
          <w:szCs w:val="24"/>
        </w:rPr>
        <w:instrText xml:space="preserve"> FORMTEXT </w:instrText>
      </w:r>
      <w:r w:rsidR="00AF7148">
        <w:rPr>
          <w:rFonts w:asciiTheme="majorHAnsi" w:hAnsiTheme="majorHAnsi"/>
          <w:sz w:val="24"/>
          <w:szCs w:val="24"/>
        </w:rPr>
      </w:r>
      <w:r w:rsidR="00AF7148">
        <w:rPr>
          <w:rFonts w:asciiTheme="majorHAnsi" w:hAnsiTheme="majorHAnsi"/>
          <w:sz w:val="24"/>
          <w:szCs w:val="24"/>
        </w:rPr>
        <w:fldChar w:fldCharType="separate"/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sz w:val="24"/>
          <w:szCs w:val="24"/>
        </w:rPr>
        <w:fldChar w:fldCharType="end"/>
      </w:r>
      <w:bookmarkEnd w:id="7"/>
    </w:p>
    <w:p w:rsidR="00AF7148" w:rsidRDefault="001B7AE1" w:rsidP="001B7AE1">
      <w:pPr>
        <w:ind w:left="720"/>
        <w:rPr>
          <w:rFonts w:asciiTheme="majorHAnsi" w:hAnsiTheme="majorHAnsi"/>
          <w:sz w:val="24"/>
          <w:szCs w:val="24"/>
        </w:rPr>
      </w:pPr>
      <w:r w:rsidRPr="00AF7148">
        <w:rPr>
          <w:rFonts w:asciiTheme="majorHAnsi" w:hAnsiTheme="majorHAnsi"/>
          <w:sz w:val="24"/>
          <w:szCs w:val="24"/>
        </w:rPr>
        <w:t>Department:</w:t>
      </w:r>
      <w:r w:rsidRPr="00AF7148">
        <w:rPr>
          <w:rFonts w:asciiTheme="majorHAnsi" w:hAnsiTheme="majorHAnsi"/>
          <w:sz w:val="24"/>
          <w:szCs w:val="24"/>
        </w:rPr>
        <w:tab/>
      </w:r>
      <w:r w:rsidR="00AF7148">
        <w:rPr>
          <w:rFonts w:asciiTheme="majorHAnsi" w:hAnsiTheme="maj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AF7148">
        <w:rPr>
          <w:rFonts w:asciiTheme="majorHAnsi" w:hAnsiTheme="majorHAnsi"/>
          <w:sz w:val="24"/>
          <w:szCs w:val="24"/>
        </w:rPr>
        <w:instrText xml:space="preserve"> FORMTEXT </w:instrText>
      </w:r>
      <w:r w:rsidR="00AF7148">
        <w:rPr>
          <w:rFonts w:asciiTheme="majorHAnsi" w:hAnsiTheme="majorHAnsi"/>
          <w:sz w:val="24"/>
          <w:szCs w:val="24"/>
        </w:rPr>
      </w:r>
      <w:r w:rsidR="00AF7148">
        <w:rPr>
          <w:rFonts w:asciiTheme="majorHAnsi" w:hAnsiTheme="majorHAnsi"/>
          <w:sz w:val="24"/>
          <w:szCs w:val="24"/>
        </w:rPr>
        <w:fldChar w:fldCharType="separate"/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sz w:val="24"/>
          <w:szCs w:val="24"/>
        </w:rPr>
        <w:fldChar w:fldCharType="end"/>
      </w:r>
      <w:bookmarkEnd w:id="8"/>
    </w:p>
    <w:p w:rsidR="001B7AE1" w:rsidRPr="00AF7148" w:rsidRDefault="001B7AE1" w:rsidP="001B7AE1">
      <w:pPr>
        <w:ind w:left="720"/>
        <w:rPr>
          <w:rFonts w:asciiTheme="majorHAnsi" w:hAnsiTheme="majorHAnsi"/>
          <w:sz w:val="24"/>
          <w:szCs w:val="24"/>
          <w:u w:val="single"/>
        </w:rPr>
      </w:pPr>
      <w:r w:rsidRPr="00AF7148">
        <w:rPr>
          <w:rFonts w:asciiTheme="majorHAnsi" w:hAnsiTheme="majorHAnsi"/>
          <w:sz w:val="24"/>
          <w:szCs w:val="24"/>
        </w:rPr>
        <w:t>Website:</w:t>
      </w:r>
      <w:r w:rsidRPr="00AF7148">
        <w:rPr>
          <w:rFonts w:asciiTheme="majorHAnsi" w:hAnsiTheme="majorHAnsi"/>
          <w:sz w:val="24"/>
          <w:szCs w:val="24"/>
        </w:rPr>
        <w:tab/>
      </w:r>
      <w:r w:rsidR="00AF7148">
        <w:rPr>
          <w:rFonts w:asciiTheme="majorHAnsi" w:hAnsiTheme="maj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AF7148">
        <w:rPr>
          <w:rFonts w:asciiTheme="majorHAnsi" w:hAnsiTheme="majorHAnsi"/>
          <w:sz w:val="24"/>
          <w:szCs w:val="24"/>
        </w:rPr>
        <w:instrText xml:space="preserve"> FORMTEXT </w:instrText>
      </w:r>
      <w:r w:rsidR="00AF7148">
        <w:rPr>
          <w:rFonts w:asciiTheme="majorHAnsi" w:hAnsiTheme="majorHAnsi"/>
          <w:sz w:val="24"/>
          <w:szCs w:val="24"/>
        </w:rPr>
      </w:r>
      <w:r w:rsidR="00AF7148">
        <w:rPr>
          <w:rFonts w:asciiTheme="majorHAnsi" w:hAnsiTheme="majorHAnsi"/>
          <w:sz w:val="24"/>
          <w:szCs w:val="24"/>
        </w:rPr>
        <w:fldChar w:fldCharType="separate"/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noProof/>
          <w:sz w:val="24"/>
          <w:szCs w:val="24"/>
        </w:rPr>
        <w:t> </w:t>
      </w:r>
      <w:r w:rsidR="00AF7148">
        <w:rPr>
          <w:rFonts w:asciiTheme="majorHAnsi" w:hAnsiTheme="majorHAnsi"/>
          <w:sz w:val="24"/>
          <w:szCs w:val="24"/>
        </w:rPr>
        <w:fldChar w:fldCharType="end"/>
      </w:r>
      <w:bookmarkEnd w:id="9"/>
    </w:p>
    <w:p w:rsidR="001B7AE1" w:rsidRPr="00864E2E" w:rsidRDefault="001B7AE1" w:rsidP="001B7AE1">
      <w:pPr>
        <w:rPr>
          <w:rFonts w:asciiTheme="majorHAnsi" w:hAnsiTheme="majorHAnsi"/>
        </w:rPr>
      </w:pPr>
    </w:p>
    <w:p w:rsidR="001B7AE1" w:rsidRPr="00864E2E" w:rsidRDefault="001B7AE1" w:rsidP="001B7AE1">
      <w:pPr>
        <w:pBdr>
          <w:top w:val="single" w:sz="4" w:space="1" w:color="auto"/>
        </w:pBdr>
        <w:rPr>
          <w:rFonts w:asciiTheme="majorHAnsi" w:hAnsiTheme="majorHAnsi"/>
          <w:b/>
          <w:sz w:val="24"/>
          <w:szCs w:val="24"/>
        </w:rPr>
      </w:pPr>
    </w:p>
    <w:p w:rsidR="001B7AE1" w:rsidRPr="00B6655F" w:rsidRDefault="001B7AE1" w:rsidP="001B7AE1">
      <w:pPr>
        <w:rPr>
          <w:rFonts w:asciiTheme="majorHAnsi" w:hAnsiTheme="majorHAnsi"/>
          <w:sz w:val="24"/>
          <w:szCs w:val="24"/>
        </w:rPr>
      </w:pPr>
      <w:r w:rsidRPr="00B6655F">
        <w:rPr>
          <w:rFonts w:asciiTheme="majorHAnsi" w:hAnsiTheme="majorHAnsi"/>
          <w:sz w:val="24"/>
          <w:szCs w:val="24"/>
        </w:rPr>
        <w:t xml:space="preserve">All application materials must be submitted together, and can be emailed to </w:t>
      </w:r>
      <w:hyperlink r:id="rId7" w:history="1">
        <w:r w:rsidRPr="00B6655F">
          <w:rPr>
            <w:rStyle w:val="Hyperlink"/>
            <w:rFonts w:asciiTheme="majorHAnsi" w:hAnsiTheme="majorHAnsi"/>
            <w:sz w:val="24"/>
            <w:szCs w:val="24"/>
          </w:rPr>
          <w:t>mharman@seaoi.org</w:t>
        </w:r>
      </w:hyperlink>
      <w:r w:rsidR="00AF7148" w:rsidRPr="00B6655F">
        <w:rPr>
          <w:rFonts w:asciiTheme="majorHAnsi" w:hAnsiTheme="majorHAnsi"/>
          <w:sz w:val="24"/>
          <w:szCs w:val="24"/>
        </w:rPr>
        <w:t xml:space="preserve">, </w:t>
      </w:r>
      <w:r w:rsidRPr="00B6655F">
        <w:rPr>
          <w:rFonts w:asciiTheme="majorHAnsi" w:hAnsiTheme="majorHAnsi"/>
          <w:sz w:val="24"/>
          <w:szCs w:val="24"/>
        </w:rPr>
        <w:t xml:space="preserve">or mailed to the SEAOI office at </w:t>
      </w:r>
      <w:r w:rsidR="00B6655F">
        <w:rPr>
          <w:rFonts w:asciiTheme="majorHAnsi" w:hAnsiTheme="majorHAnsi"/>
          <w:sz w:val="24"/>
          <w:szCs w:val="24"/>
        </w:rPr>
        <w:t>the address above.</w:t>
      </w:r>
    </w:p>
    <w:p w:rsidR="00AF7148" w:rsidRPr="00B6655F" w:rsidRDefault="001B7AE1" w:rsidP="00B6655F">
      <w:pPr>
        <w:rPr>
          <w:rFonts w:asciiTheme="majorHAnsi" w:hAnsiTheme="majorHAnsi" w:cs="Times New Roman"/>
          <w:sz w:val="24"/>
          <w:szCs w:val="24"/>
        </w:rPr>
      </w:pPr>
      <w:r w:rsidRPr="00B6655F">
        <w:rPr>
          <w:rFonts w:asciiTheme="majorHAnsi" w:hAnsiTheme="majorHAnsi"/>
          <w:sz w:val="24"/>
          <w:szCs w:val="24"/>
        </w:rPr>
        <w:t xml:space="preserve">Applications must be received by </w:t>
      </w:r>
      <w:r w:rsidRPr="00B6655F">
        <w:rPr>
          <w:rFonts w:asciiTheme="majorHAnsi" w:hAnsiTheme="majorHAnsi"/>
          <w:b/>
          <w:sz w:val="24"/>
          <w:szCs w:val="24"/>
        </w:rPr>
        <w:t xml:space="preserve">November </w:t>
      </w:r>
      <w:r w:rsidR="00246DAD">
        <w:rPr>
          <w:rFonts w:asciiTheme="majorHAnsi" w:hAnsiTheme="majorHAnsi"/>
          <w:b/>
          <w:sz w:val="24"/>
          <w:szCs w:val="24"/>
        </w:rPr>
        <w:t>3, 2017</w:t>
      </w:r>
      <w:r w:rsidRPr="00B6655F">
        <w:rPr>
          <w:rFonts w:asciiTheme="majorHAnsi" w:hAnsiTheme="majorHAnsi"/>
          <w:sz w:val="24"/>
          <w:szCs w:val="24"/>
        </w:rPr>
        <w:t xml:space="preserve">. </w:t>
      </w:r>
    </w:p>
    <w:sectPr w:rsidR="00AF7148" w:rsidRPr="00B6655F" w:rsidSect="000366C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549"/>
    <w:multiLevelType w:val="hybridMultilevel"/>
    <w:tmpl w:val="0666F3CC"/>
    <w:lvl w:ilvl="0" w:tplc="8EA250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F02A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70FC"/>
    <w:multiLevelType w:val="hybridMultilevel"/>
    <w:tmpl w:val="31E0E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94782"/>
    <w:multiLevelType w:val="hybridMultilevel"/>
    <w:tmpl w:val="0666F3CC"/>
    <w:lvl w:ilvl="0" w:tplc="8EA250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F02A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106A4"/>
    <w:multiLevelType w:val="hybridMultilevel"/>
    <w:tmpl w:val="EEB89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6B5C"/>
    <w:multiLevelType w:val="hybridMultilevel"/>
    <w:tmpl w:val="0D6A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D0A22"/>
    <w:multiLevelType w:val="hybridMultilevel"/>
    <w:tmpl w:val="EEB89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C1043"/>
    <w:multiLevelType w:val="hybridMultilevel"/>
    <w:tmpl w:val="3F5A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02A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0262E"/>
    <w:multiLevelType w:val="hybridMultilevel"/>
    <w:tmpl w:val="CFEE7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45"/>
    <w:rsid w:val="00020493"/>
    <w:rsid w:val="000366C5"/>
    <w:rsid w:val="00094AE0"/>
    <w:rsid w:val="001379C6"/>
    <w:rsid w:val="001B7AE1"/>
    <w:rsid w:val="00246DAD"/>
    <w:rsid w:val="00335E30"/>
    <w:rsid w:val="003842F4"/>
    <w:rsid w:val="003950B3"/>
    <w:rsid w:val="0045348D"/>
    <w:rsid w:val="00510402"/>
    <w:rsid w:val="005C1747"/>
    <w:rsid w:val="005D132E"/>
    <w:rsid w:val="006245CB"/>
    <w:rsid w:val="0063285C"/>
    <w:rsid w:val="007258CF"/>
    <w:rsid w:val="00745447"/>
    <w:rsid w:val="00757D56"/>
    <w:rsid w:val="00937A5D"/>
    <w:rsid w:val="00A06509"/>
    <w:rsid w:val="00AF7148"/>
    <w:rsid w:val="00B6655F"/>
    <w:rsid w:val="00B76988"/>
    <w:rsid w:val="00BE2A71"/>
    <w:rsid w:val="00C1481E"/>
    <w:rsid w:val="00C35C37"/>
    <w:rsid w:val="00C56825"/>
    <w:rsid w:val="00CA62A9"/>
    <w:rsid w:val="00CB2D1C"/>
    <w:rsid w:val="00CC2418"/>
    <w:rsid w:val="00CE2AD0"/>
    <w:rsid w:val="00D043F9"/>
    <w:rsid w:val="00DE59D3"/>
    <w:rsid w:val="00F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B112"/>
  <w15:docId w15:val="{E634E2F1-CDBD-46FC-B06D-D97085C9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A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harman@seao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95A6-6B7B-4B2B-8D08-EF3199DD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Owings &amp; Merrill LLP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james.pawlikowski</dc:creator>
  <cp:lastModifiedBy>Marsha Harman</cp:lastModifiedBy>
  <cp:revision>2</cp:revision>
  <cp:lastPrinted>2012-07-25T16:32:00Z</cp:lastPrinted>
  <dcterms:created xsi:type="dcterms:W3CDTF">2017-09-18T21:02:00Z</dcterms:created>
  <dcterms:modified xsi:type="dcterms:W3CDTF">2017-09-18T21:02:00Z</dcterms:modified>
</cp:coreProperties>
</file>